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44B84"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r w:rsidRPr="00C93476">
        <w:rPr>
          <w:rFonts w:ascii="Arial" w:eastAsia="Times New Roman" w:hAnsi="Arial" w:cs="Arial"/>
          <w:color w:val="000000"/>
          <w:kern w:val="0"/>
          <w:sz w:val="22"/>
          <w:szCs w:val="22"/>
          <w:shd w:val="clear" w:color="auto" w:fill="FFFF00"/>
          <w14:ligatures w14:val="none"/>
        </w:rPr>
        <w:t>Email to:</w:t>
      </w:r>
    </w:p>
    <w:p w14:paraId="5921D434" w14:textId="68CB3C36" w:rsidR="00C93476" w:rsidRPr="00C93476" w:rsidRDefault="002A3AE7" w:rsidP="00C9347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r>
      <w:hyperlink r:id="rId5" w:history="1">
        <w:r w:rsidRPr="00C93476">
          <w:rPr>
            <w:rStyle w:val="Hyperlink"/>
            <w:rFonts w:ascii="Arial" w:eastAsia="Times New Roman" w:hAnsi="Arial" w:cs="Arial"/>
            <w:kern w:val="0"/>
            <w:sz w:val="22"/>
            <w:szCs w:val="22"/>
            <w14:ligatures w14:val="none"/>
          </w:rPr>
          <w:t>cityclerksoffice@brampton.ca</w:t>
        </w:r>
      </w:hyperlink>
      <w:r w:rsidR="00C93476" w:rsidRPr="00C93476">
        <w:rPr>
          <w:rFonts w:ascii="Arial" w:eastAsia="Times New Roman" w:hAnsi="Arial" w:cs="Arial"/>
          <w:color w:val="000000"/>
          <w:kern w:val="0"/>
          <w:sz w:val="22"/>
          <w:szCs w:val="22"/>
          <w14:ligatures w14:val="none"/>
        </w:rPr>
        <w:t> </w:t>
      </w:r>
    </w:p>
    <w:p w14:paraId="01D6B326" w14:textId="6D9FAB1B" w:rsidR="00C93476" w:rsidRPr="00C93476" w:rsidRDefault="002A3AE7" w:rsidP="00C93476">
      <w:pPr>
        <w:spacing w:after="0" w:line="240" w:lineRule="auto"/>
        <w:rPr>
          <w:rFonts w:ascii="Times New Roman" w:eastAsia="Times New Roman" w:hAnsi="Times New Roman" w:cs="Times New Roman"/>
          <w:kern w:val="0"/>
          <w14:ligatures w14:val="none"/>
        </w:rPr>
      </w:pPr>
      <w:r>
        <w:rPr>
          <w:rFonts w:ascii="Arial" w:eastAsia="Times New Roman" w:hAnsi="Arial" w:cs="Arial"/>
          <w:color w:val="000000"/>
          <w:kern w:val="0"/>
          <w:sz w:val="22"/>
          <w:szCs w:val="22"/>
          <w:shd w:val="clear" w:color="auto" w:fill="FFFF00"/>
          <w14:ligatures w14:val="none"/>
        </w:rPr>
        <w:br/>
      </w:r>
      <w:r w:rsidR="00C93476" w:rsidRPr="00C93476">
        <w:rPr>
          <w:rFonts w:ascii="Arial" w:eastAsia="Times New Roman" w:hAnsi="Arial" w:cs="Arial"/>
          <w:color w:val="000000"/>
          <w:kern w:val="0"/>
          <w:sz w:val="22"/>
          <w:szCs w:val="22"/>
          <w:shd w:val="clear" w:color="auto" w:fill="FFFF00"/>
          <w14:ligatures w14:val="none"/>
        </w:rPr>
        <w:t>CC:</w:t>
      </w:r>
      <w:r w:rsidR="00C93476" w:rsidRPr="00C93476">
        <w:rPr>
          <w:rFonts w:ascii="Arial" w:eastAsia="Times New Roman" w:hAnsi="Arial" w:cs="Arial"/>
          <w:color w:val="000000"/>
          <w:kern w:val="0"/>
          <w:sz w:val="22"/>
          <w:szCs w:val="22"/>
          <w14:ligatures w14:val="none"/>
        </w:rPr>
        <w:br/>
      </w:r>
      <w:r>
        <w:rPr>
          <w:rFonts w:ascii="Times New Roman" w:eastAsia="Times New Roman" w:hAnsi="Times New Roman" w:cs="Times New Roman"/>
          <w:kern w:val="0"/>
          <w14:ligatures w14:val="none"/>
        </w:rPr>
        <w:br/>
      </w:r>
      <w:hyperlink r:id="rId6" w:history="1">
        <w:r w:rsidRPr="00C93476">
          <w:rPr>
            <w:rStyle w:val="Hyperlink"/>
            <w:rFonts w:ascii="Arial" w:eastAsia="Times New Roman" w:hAnsi="Arial" w:cs="Arial"/>
            <w:kern w:val="0"/>
            <w:sz w:val="22"/>
            <w:szCs w:val="22"/>
            <w14:ligatures w14:val="none"/>
          </w:rPr>
          <w:t>michael.palleschi@brampton.ca</w:t>
        </w:r>
      </w:hyperlink>
    </w:p>
    <w:p w14:paraId="24A36DA2"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hyperlink r:id="rId7" w:history="1">
        <w:r w:rsidRPr="00C93476">
          <w:rPr>
            <w:rFonts w:ascii="Arial" w:eastAsia="Times New Roman" w:hAnsi="Arial" w:cs="Arial"/>
            <w:color w:val="1155CC"/>
            <w:kern w:val="0"/>
            <w:sz w:val="22"/>
            <w:szCs w:val="22"/>
            <w:u w:val="single"/>
            <w14:ligatures w14:val="none"/>
          </w:rPr>
          <w:t>harkirat.singh@brampton.c</w:t>
        </w:r>
        <w:r w:rsidRPr="00C93476">
          <w:rPr>
            <w:rFonts w:ascii="Arial" w:eastAsia="Times New Roman" w:hAnsi="Arial" w:cs="Arial"/>
            <w:color w:val="1155CC"/>
            <w:kern w:val="0"/>
            <w:sz w:val="22"/>
            <w:szCs w:val="22"/>
            <w:u w:val="single"/>
            <w14:ligatures w14:val="none"/>
          </w:rPr>
          <w:t>a</w:t>
        </w:r>
      </w:hyperlink>
      <w:r w:rsidRPr="00C93476">
        <w:rPr>
          <w:rFonts w:ascii="Arial" w:eastAsia="Times New Roman" w:hAnsi="Arial" w:cs="Arial"/>
          <w:color w:val="000000"/>
          <w:kern w:val="0"/>
          <w:sz w:val="22"/>
          <w:szCs w:val="22"/>
          <w14:ligatures w14:val="none"/>
        </w:rPr>
        <w:t> </w:t>
      </w:r>
    </w:p>
    <w:p w14:paraId="2CB19581"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hyperlink r:id="rId8" w:history="1">
        <w:r w:rsidRPr="00C93476">
          <w:rPr>
            <w:rFonts w:ascii="Arial" w:eastAsia="Times New Roman" w:hAnsi="Arial" w:cs="Arial"/>
            <w:color w:val="1155CC"/>
            <w:kern w:val="0"/>
            <w:sz w:val="22"/>
            <w:szCs w:val="22"/>
            <w:u w:val="single"/>
            <w14:ligatures w14:val="none"/>
          </w:rPr>
          <w:t>rowena.santos@brampton.ca</w:t>
        </w:r>
      </w:hyperlink>
      <w:r w:rsidRPr="00C93476">
        <w:rPr>
          <w:rFonts w:ascii="Arial" w:eastAsia="Times New Roman" w:hAnsi="Arial" w:cs="Arial"/>
          <w:color w:val="000000"/>
          <w:kern w:val="0"/>
          <w:sz w:val="22"/>
          <w:szCs w:val="22"/>
          <w14:ligatures w14:val="none"/>
        </w:rPr>
        <w:t> </w:t>
      </w:r>
    </w:p>
    <w:p w14:paraId="33C14271"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hyperlink r:id="rId9" w:history="1">
        <w:r w:rsidRPr="00C93476">
          <w:rPr>
            <w:rFonts w:ascii="Arial" w:eastAsia="Times New Roman" w:hAnsi="Arial" w:cs="Arial"/>
            <w:color w:val="1155CC"/>
            <w:kern w:val="0"/>
            <w:sz w:val="22"/>
            <w:szCs w:val="22"/>
            <w:u w:val="single"/>
            <w14:ligatures w14:val="none"/>
          </w:rPr>
          <w:t>paul.vicente@brampton.ca</w:t>
        </w:r>
      </w:hyperlink>
      <w:r w:rsidRPr="00C93476">
        <w:rPr>
          <w:rFonts w:ascii="Arial" w:eastAsia="Times New Roman" w:hAnsi="Arial" w:cs="Arial"/>
          <w:color w:val="000000"/>
          <w:kern w:val="0"/>
          <w:sz w:val="22"/>
          <w:szCs w:val="22"/>
          <w14:ligatures w14:val="none"/>
        </w:rPr>
        <w:t> </w:t>
      </w:r>
    </w:p>
    <w:p w14:paraId="181EB4F5"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hyperlink r:id="rId10" w:history="1">
        <w:r w:rsidRPr="00C93476">
          <w:rPr>
            <w:rFonts w:ascii="Arial" w:eastAsia="Times New Roman" w:hAnsi="Arial" w:cs="Arial"/>
            <w:color w:val="1155CC"/>
            <w:kern w:val="0"/>
            <w:sz w:val="22"/>
            <w:szCs w:val="22"/>
            <w:u w:val="single"/>
            <w14:ligatures w14:val="none"/>
          </w:rPr>
          <w:t>navjitkaur.brar@brampton.ca</w:t>
        </w:r>
      </w:hyperlink>
      <w:r w:rsidRPr="00C93476">
        <w:rPr>
          <w:rFonts w:ascii="Arial" w:eastAsia="Times New Roman" w:hAnsi="Arial" w:cs="Arial"/>
          <w:color w:val="000000"/>
          <w:kern w:val="0"/>
          <w:sz w:val="22"/>
          <w:szCs w:val="22"/>
          <w14:ligatures w14:val="none"/>
        </w:rPr>
        <w:t> </w:t>
      </w:r>
    </w:p>
    <w:p w14:paraId="6D10CE8D"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hyperlink r:id="rId11" w:history="1">
        <w:r w:rsidRPr="00C93476">
          <w:rPr>
            <w:rFonts w:ascii="Arial" w:eastAsia="Times New Roman" w:hAnsi="Arial" w:cs="Arial"/>
            <w:color w:val="1155CC"/>
            <w:kern w:val="0"/>
            <w:sz w:val="22"/>
            <w:szCs w:val="22"/>
            <w:u w:val="single"/>
            <w14:ligatures w14:val="none"/>
          </w:rPr>
          <w:t>dennis.keenan@brampton.ca</w:t>
        </w:r>
      </w:hyperlink>
      <w:r w:rsidRPr="00C93476">
        <w:rPr>
          <w:rFonts w:ascii="Arial" w:eastAsia="Times New Roman" w:hAnsi="Arial" w:cs="Arial"/>
          <w:color w:val="000000"/>
          <w:kern w:val="0"/>
          <w:sz w:val="22"/>
          <w:szCs w:val="22"/>
          <w14:ligatures w14:val="none"/>
        </w:rPr>
        <w:t> </w:t>
      </w:r>
    </w:p>
    <w:p w14:paraId="38D0F63A"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hyperlink r:id="rId12" w:history="1">
        <w:r w:rsidRPr="00C93476">
          <w:rPr>
            <w:rFonts w:ascii="Arial" w:eastAsia="Times New Roman" w:hAnsi="Arial" w:cs="Arial"/>
            <w:color w:val="1155CC"/>
            <w:kern w:val="0"/>
            <w:sz w:val="22"/>
            <w:szCs w:val="22"/>
            <w:u w:val="single"/>
            <w14:ligatures w14:val="none"/>
          </w:rPr>
          <w:t>martin.medeiros@brampton.ca</w:t>
        </w:r>
      </w:hyperlink>
      <w:r w:rsidRPr="00C93476">
        <w:rPr>
          <w:rFonts w:ascii="Arial" w:eastAsia="Times New Roman" w:hAnsi="Arial" w:cs="Arial"/>
          <w:color w:val="000000"/>
          <w:kern w:val="0"/>
          <w:sz w:val="22"/>
          <w:szCs w:val="22"/>
          <w14:ligatures w14:val="none"/>
        </w:rPr>
        <w:t> </w:t>
      </w:r>
    </w:p>
    <w:p w14:paraId="4382E46A"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hyperlink r:id="rId13" w:history="1">
        <w:r w:rsidRPr="00C93476">
          <w:rPr>
            <w:rFonts w:ascii="Arial" w:eastAsia="Times New Roman" w:hAnsi="Arial" w:cs="Arial"/>
            <w:color w:val="1155CC"/>
            <w:kern w:val="0"/>
            <w:sz w:val="22"/>
            <w:szCs w:val="22"/>
            <w:u w:val="single"/>
            <w14:ligatures w14:val="none"/>
          </w:rPr>
          <w:t>pat.fortini@brampton.ca</w:t>
        </w:r>
      </w:hyperlink>
      <w:r w:rsidRPr="00C93476">
        <w:rPr>
          <w:rFonts w:ascii="Arial" w:eastAsia="Times New Roman" w:hAnsi="Arial" w:cs="Arial"/>
          <w:color w:val="000000"/>
          <w:kern w:val="0"/>
          <w:sz w:val="22"/>
          <w:szCs w:val="22"/>
          <w14:ligatures w14:val="none"/>
        </w:rPr>
        <w:t> </w:t>
      </w:r>
    </w:p>
    <w:p w14:paraId="0F818C14"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hyperlink r:id="rId14" w:history="1">
        <w:r w:rsidRPr="00C93476">
          <w:rPr>
            <w:rFonts w:ascii="Arial" w:eastAsia="Times New Roman" w:hAnsi="Arial" w:cs="Arial"/>
            <w:color w:val="1155CC"/>
            <w:kern w:val="0"/>
            <w:sz w:val="22"/>
            <w:szCs w:val="22"/>
            <w:u w:val="single"/>
            <w14:ligatures w14:val="none"/>
          </w:rPr>
          <w:t>gurpartap.toor@brampton.ca</w:t>
        </w:r>
      </w:hyperlink>
    </w:p>
    <w:p w14:paraId="77E79F5F"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hyperlink r:id="rId15" w:history="1">
        <w:r w:rsidRPr="00C93476">
          <w:rPr>
            <w:rFonts w:ascii="Arial" w:eastAsia="Times New Roman" w:hAnsi="Arial" w:cs="Arial"/>
            <w:color w:val="1155CC"/>
            <w:kern w:val="0"/>
            <w:sz w:val="22"/>
            <w:szCs w:val="22"/>
            <w:u w:val="single"/>
            <w14:ligatures w14:val="none"/>
          </w:rPr>
          <w:t>rod.power@brampton.ca</w:t>
        </w:r>
      </w:hyperlink>
      <w:r w:rsidRPr="00C93476">
        <w:rPr>
          <w:rFonts w:ascii="Arial" w:eastAsia="Times New Roman" w:hAnsi="Arial" w:cs="Arial"/>
          <w:color w:val="000000"/>
          <w:kern w:val="0"/>
          <w:sz w:val="22"/>
          <w:szCs w:val="22"/>
          <w14:ligatures w14:val="none"/>
        </w:rPr>
        <w:t> </w:t>
      </w:r>
    </w:p>
    <w:p w14:paraId="0BDA03FD"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hyperlink r:id="rId16" w:history="1">
        <w:r w:rsidRPr="00C93476">
          <w:rPr>
            <w:rFonts w:ascii="Arial" w:eastAsia="Times New Roman" w:hAnsi="Arial" w:cs="Arial"/>
            <w:color w:val="1155CC"/>
            <w:kern w:val="0"/>
            <w:sz w:val="22"/>
            <w:szCs w:val="22"/>
            <w:u w:val="single"/>
            <w14:ligatures w14:val="none"/>
          </w:rPr>
          <w:t>Patrick.Brown@brampton.ca</w:t>
        </w:r>
      </w:hyperlink>
      <w:r w:rsidRPr="00C93476">
        <w:rPr>
          <w:rFonts w:ascii="Arial" w:eastAsia="Times New Roman" w:hAnsi="Arial" w:cs="Arial"/>
          <w:color w:val="000000"/>
          <w:kern w:val="0"/>
          <w:sz w:val="22"/>
          <w:szCs w:val="22"/>
          <w14:ligatures w14:val="none"/>
        </w:rPr>
        <w:t> </w:t>
      </w:r>
    </w:p>
    <w:p w14:paraId="45D7B9C8"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p>
    <w:p w14:paraId="7FFF0252"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r w:rsidRPr="00C93476">
        <w:rPr>
          <w:rFonts w:ascii="Arial" w:eastAsia="Times New Roman" w:hAnsi="Arial" w:cs="Arial"/>
          <w:color w:val="000000"/>
          <w:kern w:val="0"/>
          <w:sz w:val="22"/>
          <w:szCs w:val="22"/>
          <w:shd w:val="clear" w:color="auto" w:fill="FFFF00"/>
          <w14:ligatures w14:val="none"/>
        </w:rPr>
        <w:t>Subject line:</w:t>
      </w:r>
    </w:p>
    <w:p w14:paraId="75090DBB" w14:textId="6C169FD1" w:rsidR="00C93476" w:rsidRPr="00C93476" w:rsidRDefault="002A3AE7" w:rsidP="00C93476">
      <w:pPr>
        <w:spacing w:after="0" w:line="240" w:lineRule="auto"/>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br/>
      </w:r>
      <w:r w:rsidR="00C93476" w:rsidRPr="00C93476">
        <w:rPr>
          <w:rFonts w:ascii="Arial" w:eastAsia="Times New Roman" w:hAnsi="Arial" w:cs="Arial"/>
          <w:color w:val="000000"/>
          <w:kern w:val="0"/>
          <w:sz w:val="22"/>
          <w:szCs w:val="22"/>
          <w14:ligatures w14:val="none"/>
        </w:rPr>
        <w:t>11.1 Residential Rental Conversion and Demolition By-law - Planning and Development Committee</w:t>
      </w:r>
    </w:p>
    <w:p w14:paraId="7760A834"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p>
    <w:p w14:paraId="5221DB09"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r w:rsidRPr="00C93476">
        <w:rPr>
          <w:rFonts w:ascii="Arial" w:eastAsia="Times New Roman" w:hAnsi="Arial" w:cs="Arial"/>
          <w:color w:val="000000"/>
          <w:kern w:val="0"/>
          <w:sz w:val="22"/>
          <w:szCs w:val="22"/>
          <w:shd w:val="clear" w:color="auto" w:fill="FFFF00"/>
          <w14:ligatures w14:val="none"/>
        </w:rPr>
        <w:t>Copy and paste:</w:t>
      </w:r>
    </w:p>
    <w:p w14:paraId="77DCC3C1"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p>
    <w:p w14:paraId="6B4EBAFF"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r w:rsidRPr="00C93476">
        <w:rPr>
          <w:rFonts w:ascii="Arial" w:eastAsia="Times New Roman" w:hAnsi="Arial" w:cs="Arial"/>
          <w:color w:val="000000"/>
          <w:kern w:val="0"/>
          <w:sz w:val="22"/>
          <w:szCs w:val="22"/>
          <w14:ligatures w14:val="none"/>
        </w:rPr>
        <w:t>Dear Planning and Development Committee,</w:t>
      </w:r>
    </w:p>
    <w:p w14:paraId="4668BA74"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p>
    <w:p w14:paraId="3AC5CAAF"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r w:rsidRPr="00C93476">
        <w:rPr>
          <w:rFonts w:ascii="Arial" w:eastAsia="Times New Roman" w:hAnsi="Arial" w:cs="Arial"/>
          <w:color w:val="000000"/>
          <w:kern w:val="0"/>
          <w:sz w:val="22"/>
          <w:szCs w:val="22"/>
          <w14:ligatures w14:val="none"/>
        </w:rPr>
        <w:t xml:space="preserve">My name is </w:t>
      </w:r>
      <w:r w:rsidRPr="00C93476">
        <w:rPr>
          <w:rFonts w:ascii="Arial" w:eastAsia="Times New Roman" w:hAnsi="Arial" w:cs="Arial"/>
          <w:b/>
          <w:bCs/>
          <w:color w:val="000000"/>
          <w:kern w:val="0"/>
          <w:sz w:val="22"/>
          <w:szCs w:val="22"/>
          <w14:ligatures w14:val="none"/>
        </w:rPr>
        <w:t>[enter name here]</w:t>
      </w:r>
      <w:r w:rsidRPr="00C93476">
        <w:rPr>
          <w:rFonts w:ascii="Arial" w:eastAsia="Times New Roman" w:hAnsi="Arial" w:cs="Arial"/>
          <w:color w:val="000000"/>
          <w:kern w:val="0"/>
          <w:sz w:val="22"/>
          <w:szCs w:val="22"/>
          <w14:ligatures w14:val="none"/>
        </w:rPr>
        <w:t>. I want to express my support for a residential rental conversion and demolition by-law in the City of Brampton. However, while it is vital that we maintain the stock of affordable rental housing and give tenants the right to return at equal rent rates, the current proposal does not go far enough to prevent homelessness. </w:t>
      </w:r>
    </w:p>
    <w:p w14:paraId="50FD6D8C"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p>
    <w:p w14:paraId="256062C3"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r w:rsidRPr="00C93476">
        <w:rPr>
          <w:rFonts w:ascii="Arial" w:eastAsia="Times New Roman" w:hAnsi="Arial" w:cs="Arial"/>
          <w:b/>
          <w:bCs/>
          <w:color w:val="000000"/>
          <w:kern w:val="0"/>
          <w:sz w:val="22"/>
          <w:szCs w:val="22"/>
          <w14:ligatures w14:val="none"/>
        </w:rPr>
        <w:t>[Feel free to enter personal anecdotes, lived experience, or comments here.]</w:t>
      </w:r>
    </w:p>
    <w:p w14:paraId="7DB99094"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p>
    <w:p w14:paraId="52EC7161"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r w:rsidRPr="00C93476">
        <w:rPr>
          <w:rFonts w:ascii="Arial" w:eastAsia="Times New Roman" w:hAnsi="Arial" w:cs="Arial"/>
          <w:color w:val="000000"/>
          <w:kern w:val="0"/>
          <w:sz w:val="22"/>
          <w:szCs w:val="22"/>
          <w14:ligatures w14:val="none"/>
        </w:rPr>
        <w:t>I urge the Committee to strengthen the proposed by-law by incorporating a comprehensive Tenant Assistance and Relocation Plan and by aligning Brampton’s approach with the stronger framework already in place in Toronto.</w:t>
      </w:r>
    </w:p>
    <w:p w14:paraId="53C67A91"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p>
    <w:p w14:paraId="0058EED6"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r w:rsidRPr="00C93476">
        <w:rPr>
          <w:rFonts w:ascii="Arial" w:eastAsia="Times New Roman" w:hAnsi="Arial" w:cs="Arial"/>
          <w:color w:val="000000"/>
          <w:kern w:val="0"/>
          <w:sz w:val="22"/>
          <w:szCs w:val="22"/>
          <w14:ligatures w14:val="none"/>
        </w:rPr>
        <w:t xml:space="preserve">I support </w:t>
      </w:r>
      <w:r w:rsidRPr="00C93476">
        <w:rPr>
          <w:rFonts w:ascii="Arial" w:eastAsia="Times New Roman" w:hAnsi="Arial" w:cs="Arial"/>
          <w:i/>
          <w:iCs/>
          <w:color w:val="000000"/>
          <w:kern w:val="0"/>
          <w:sz w:val="22"/>
          <w:szCs w:val="22"/>
          <w14:ligatures w14:val="none"/>
        </w:rPr>
        <w:t xml:space="preserve">No Demovictions’ </w:t>
      </w:r>
      <w:r w:rsidRPr="00C93476">
        <w:rPr>
          <w:rFonts w:ascii="Arial" w:eastAsia="Times New Roman" w:hAnsi="Arial" w:cs="Arial"/>
          <w:color w:val="000000"/>
          <w:kern w:val="0"/>
          <w:sz w:val="22"/>
          <w:szCs w:val="22"/>
          <w14:ligatures w14:val="none"/>
        </w:rPr>
        <w:t>recommendations to strengthen the proposed rental replacement by-law, including:</w:t>
      </w:r>
    </w:p>
    <w:p w14:paraId="6ECF3944" w14:textId="5A109F89" w:rsidR="00C93476" w:rsidRPr="00C93476" w:rsidRDefault="00C93476" w:rsidP="00C93476">
      <w:pPr>
        <w:spacing w:after="0" w:line="240" w:lineRule="auto"/>
        <w:rPr>
          <w:rFonts w:ascii="Times New Roman" w:eastAsia="Times New Roman" w:hAnsi="Times New Roman" w:cs="Times New Roman"/>
          <w:kern w:val="0"/>
          <w14:ligatures w14:val="none"/>
        </w:rPr>
      </w:pPr>
    </w:p>
    <w:p w14:paraId="1ED4E862" w14:textId="77777777" w:rsidR="00C93476" w:rsidRPr="00C93476" w:rsidRDefault="00C93476" w:rsidP="00C93476">
      <w:pPr>
        <w:numPr>
          <w:ilvl w:val="0"/>
          <w:numId w:val="1"/>
        </w:numPr>
        <w:spacing w:after="0" w:line="240" w:lineRule="auto"/>
        <w:textAlignment w:val="baseline"/>
        <w:rPr>
          <w:rFonts w:ascii="Arial" w:eastAsia="Times New Roman" w:hAnsi="Arial" w:cs="Arial"/>
          <w:b/>
          <w:bCs/>
          <w:i/>
          <w:iCs/>
          <w:color w:val="000000"/>
          <w:kern w:val="0"/>
          <w:sz w:val="22"/>
          <w:szCs w:val="22"/>
          <w14:ligatures w14:val="none"/>
        </w:rPr>
      </w:pPr>
      <w:r w:rsidRPr="00C93476">
        <w:rPr>
          <w:rFonts w:ascii="Arial" w:eastAsia="Times New Roman" w:hAnsi="Arial" w:cs="Arial"/>
          <w:b/>
          <w:bCs/>
          <w:i/>
          <w:iCs/>
          <w:color w:val="000000"/>
          <w:kern w:val="0"/>
          <w:sz w:val="22"/>
          <w:szCs w:val="22"/>
          <w14:ligatures w14:val="none"/>
        </w:rPr>
        <w:t>Preserving Brampton’s Rental Housing Supply</w:t>
      </w:r>
    </w:p>
    <w:p w14:paraId="68E3B112"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p>
    <w:p w14:paraId="020CE598" w14:textId="77777777" w:rsidR="00C93476" w:rsidRPr="00C93476" w:rsidRDefault="00C93476" w:rsidP="00C93476">
      <w:pPr>
        <w:spacing w:after="0" w:line="240" w:lineRule="auto"/>
        <w:ind w:left="720"/>
        <w:rPr>
          <w:rFonts w:ascii="Times New Roman" w:eastAsia="Times New Roman" w:hAnsi="Times New Roman" w:cs="Times New Roman"/>
          <w:kern w:val="0"/>
          <w14:ligatures w14:val="none"/>
        </w:rPr>
      </w:pPr>
      <w:r w:rsidRPr="00C93476">
        <w:rPr>
          <w:rFonts w:ascii="Arial" w:eastAsia="Times New Roman" w:hAnsi="Arial" w:cs="Arial"/>
          <w:color w:val="000000"/>
          <w:kern w:val="0"/>
          <w:sz w:val="22"/>
          <w:szCs w:val="22"/>
          <w14:ligatures w14:val="none"/>
        </w:rPr>
        <w:t>Brampton faces an acute shortage of affordable rental housing, and every lost unit worsens the crisis. The by-law must:</w:t>
      </w:r>
      <w:r w:rsidRPr="00C93476">
        <w:rPr>
          <w:rFonts w:ascii="Arial" w:eastAsia="Times New Roman" w:hAnsi="Arial" w:cs="Arial"/>
          <w:color w:val="000000"/>
          <w:kern w:val="0"/>
          <w:sz w:val="22"/>
          <w:szCs w:val="22"/>
          <w14:ligatures w14:val="none"/>
        </w:rPr>
        <w:br/>
      </w:r>
      <w:r w:rsidRPr="00C93476">
        <w:rPr>
          <w:rFonts w:ascii="Arial" w:eastAsia="Times New Roman" w:hAnsi="Arial" w:cs="Arial"/>
          <w:color w:val="000000"/>
          <w:kern w:val="0"/>
          <w:sz w:val="22"/>
          <w:szCs w:val="22"/>
          <w14:ligatures w14:val="none"/>
        </w:rPr>
        <w:br/>
      </w:r>
    </w:p>
    <w:p w14:paraId="43D0BAD5" w14:textId="77777777" w:rsidR="00C93476" w:rsidRPr="00C93476" w:rsidRDefault="00C93476" w:rsidP="00C93476">
      <w:pPr>
        <w:numPr>
          <w:ilvl w:val="0"/>
          <w:numId w:val="2"/>
        </w:numPr>
        <w:spacing w:after="0" w:line="240" w:lineRule="auto"/>
        <w:ind w:left="1440"/>
        <w:textAlignment w:val="baseline"/>
        <w:rPr>
          <w:rFonts w:ascii="Arial" w:eastAsia="Times New Roman" w:hAnsi="Arial" w:cs="Arial"/>
          <w:color w:val="000000"/>
          <w:kern w:val="0"/>
          <w:sz w:val="22"/>
          <w:szCs w:val="22"/>
          <w14:ligatures w14:val="none"/>
        </w:rPr>
      </w:pPr>
      <w:r w:rsidRPr="00C93476">
        <w:rPr>
          <w:rFonts w:ascii="Arial" w:eastAsia="Times New Roman" w:hAnsi="Arial" w:cs="Arial"/>
          <w:color w:val="000000"/>
          <w:kern w:val="0"/>
          <w:sz w:val="22"/>
          <w:szCs w:val="22"/>
          <w14:ligatures w14:val="none"/>
        </w:rPr>
        <w:t>Prohibit the demolition or conversion of rental units while Brampton’s vacancy rate remains critically low.</w:t>
      </w:r>
    </w:p>
    <w:p w14:paraId="399C4337" w14:textId="77777777" w:rsidR="00C93476" w:rsidRPr="00C93476" w:rsidRDefault="00C93476" w:rsidP="00C93476">
      <w:pPr>
        <w:numPr>
          <w:ilvl w:val="0"/>
          <w:numId w:val="2"/>
        </w:numPr>
        <w:spacing w:after="0" w:line="240" w:lineRule="auto"/>
        <w:ind w:left="1440"/>
        <w:textAlignment w:val="baseline"/>
        <w:rPr>
          <w:rFonts w:ascii="Arial" w:eastAsia="Times New Roman" w:hAnsi="Arial" w:cs="Arial"/>
          <w:color w:val="000000"/>
          <w:kern w:val="0"/>
          <w:sz w:val="22"/>
          <w:szCs w:val="22"/>
          <w14:ligatures w14:val="none"/>
        </w:rPr>
      </w:pPr>
      <w:r w:rsidRPr="00C93476">
        <w:rPr>
          <w:rFonts w:ascii="Arial" w:eastAsia="Times New Roman" w:hAnsi="Arial" w:cs="Arial"/>
          <w:color w:val="000000"/>
          <w:kern w:val="0"/>
          <w:sz w:val="22"/>
          <w:szCs w:val="22"/>
          <w14:ligatures w14:val="none"/>
        </w:rPr>
        <w:lastRenderedPageBreak/>
        <w:t>Where redevelopment is permitted, require a 1:1 replacement of all rental units—matching the number of bedrooms, accessibility, size, and amenities such as parking, storage, and outdoor space.</w:t>
      </w:r>
    </w:p>
    <w:p w14:paraId="3ACB6A8D" w14:textId="77777777" w:rsidR="00C93476" w:rsidRPr="00C93476" w:rsidRDefault="00C93476" w:rsidP="00C93476">
      <w:pPr>
        <w:numPr>
          <w:ilvl w:val="0"/>
          <w:numId w:val="2"/>
        </w:numPr>
        <w:spacing w:after="0" w:line="240" w:lineRule="auto"/>
        <w:ind w:left="1440"/>
        <w:textAlignment w:val="baseline"/>
        <w:rPr>
          <w:rFonts w:ascii="Arial" w:eastAsia="Times New Roman" w:hAnsi="Arial" w:cs="Arial"/>
          <w:color w:val="000000"/>
          <w:kern w:val="0"/>
          <w:sz w:val="22"/>
          <w:szCs w:val="22"/>
          <w14:ligatures w14:val="none"/>
        </w:rPr>
      </w:pPr>
      <w:r w:rsidRPr="00C93476">
        <w:rPr>
          <w:rFonts w:ascii="Arial" w:eastAsia="Times New Roman" w:hAnsi="Arial" w:cs="Arial"/>
          <w:color w:val="000000"/>
          <w:kern w:val="0"/>
          <w:sz w:val="22"/>
          <w:szCs w:val="22"/>
          <w14:ligatures w14:val="none"/>
        </w:rPr>
        <w:t>Guarantee rent parity, ensuring returning tenants pay similar rents, and that replacement units are maintained as rental housing for a minimum of 50 years.</w:t>
      </w:r>
    </w:p>
    <w:p w14:paraId="28C36756"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p>
    <w:p w14:paraId="719C94F1" w14:textId="77777777" w:rsidR="00C93476" w:rsidRDefault="00C93476" w:rsidP="00C93476">
      <w:pPr>
        <w:spacing w:after="0" w:line="240" w:lineRule="auto"/>
        <w:ind w:left="720"/>
        <w:rPr>
          <w:rFonts w:ascii="Times New Roman" w:eastAsia="Times New Roman" w:hAnsi="Times New Roman" w:cs="Times New Roman"/>
          <w:kern w:val="0"/>
          <w14:ligatures w14:val="none"/>
        </w:rPr>
      </w:pPr>
      <w:r w:rsidRPr="00C93476">
        <w:rPr>
          <w:rFonts w:ascii="Arial" w:eastAsia="Times New Roman" w:hAnsi="Arial" w:cs="Arial"/>
          <w:color w:val="000000"/>
          <w:kern w:val="0"/>
          <w:sz w:val="22"/>
          <w:szCs w:val="22"/>
          <w14:ligatures w14:val="none"/>
        </w:rPr>
        <w:t>Short affordability periods of 10–20 years are ineffective and counterproductive. They allow developers to profit from demolition while undermining decades of public investment in affordable housing. Requiring long-term (50 year) affordability will preserve the existing stock at no cost to the City.</w:t>
      </w:r>
    </w:p>
    <w:p w14:paraId="7B44EBBE" w14:textId="77777777" w:rsidR="00C93476" w:rsidRDefault="00C93476" w:rsidP="00C93476">
      <w:pPr>
        <w:spacing w:after="0" w:line="240" w:lineRule="auto"/>
        <w:ind w:left="720"/>
        <w:rPr>
          <w:rFonts w:ascii="Times New Roman" w:eastAsia="Times New Roman" w:hAnsi="Times New Roman" w:cs="Times New Roman"/>
          <w:kern w:val="0"/>
          <w14:ligatures w14:val="none"/>
        </w:rPr>
      </w:pPr>
    </w:p>
    <w:p w14:paraId="7370522F" w14:textId="1E0D4B21" w:rsidR="00C93476" w:rsidRPr="00C93476" w:rsidRDefault="00C93476" w:rsidP="00C93476">
      <w:pPr>
        <w:pStyle w:val="ListParagraph"/>
        <w:numPr>
          <w:ilvl w:val="0"/>
          <w:numId w:val="1"/>
        </w:numPr>
        <w:spacing w:after="0" w:line="240" w:lineRule="auto"/>
        <w:rPr>
          <w:rFonts w:ascii="Times New Roman" w:eastAsia="Times New Roman" w:hAnsi="Times New Roman" w:cs="Times New Roman"/>
          <w:kern w:val="0"/>
          <w14:ligatures w14:val="none"/>
        </w:rPr>
      </w:pPr>
      <w:r w:rsidRPr="00C93476">
        <w:rPr>
          <w:rFonts w:ascii="Arial" w:eastAsia="Times New Roman" w:hAnsi="Arial" w:cs="Arial"/>
          <w:b/>
          <w:bCs/>
          <w:i/>
          <w:iCs/>
          <w:color w:val="000000"/>
          <w:kern w:val="0"/>
          <w:sz w:val="22"/>
          <w:szCs w:val="22"/>
          <w14:ligatures w14:val="none"/>
        </w:rPr>
        <w:t>Ensuring Affordability and Security</w:t>
      </w:r>
    </w:p>
    <w:p w14:paraId="370DBFA0"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p>
    <w:p w14:paraId="257D1BFE" w14:textId="77777777" w:rsidR="00C93476" w:rsidRPr="00C93476" w:rsidRDefault="00C93476" w:rsidP="00C93476">
      <w:pPr>
        <w:spacing w:after="0" w:line="240" w:lineRule="auto"/>
        <w:ind w:left="720"/>
        <w:rPr>
          <w:rFonts w:ascii="Times New Roman" w:eastAsia="Times New Roman" w:hAnsi="Times New Roman" w:cs="Times New Roman"/>
          <w:kern w:val="0"/>
          <w14:ligatures w14:val="none"/>
        </w:rPr>
      </w:pPr>
      <w:r w:rsidRPr="00C93476">
        <w:rPr>
          <w:rFonts w:ascii="Arial" w:eastAsia="Times New Roman" w:hAnsi="Arial" w:cs="Arial"/>
          <w:color w:val="000000"/>
          <w:kern w:val="0"/>
          <w:sz w:val="22"/>
          <w:szCs w:val="22"/>
          <w14:ligatures w14:val="none"/>
        </w:rPr>
        <w:t>Replacement units must remain subject to provincial rent control and be offered at comparable rents. Short-term affordability measures only delay—not prevent—the loss of affordable housing. Without strong, long-term affordability conditions, tenants will face renewed displacement once affordability periods expire. To safeguard tenants:</w:t>
      </w:r>
      <w:r w:rsidRPr="00C93476">
        <w:rPr>
          <w:rFonts w:ascii="Arial" w:eastAsia="Times New Roman" w:hAnsi="Arial" w:cs="Arial"/>
          <w:color w:val="000000"/>
          <w:kern w:val="0"/>
          <w:sz w:val="22"/>
          <w:szCs w:val="22"/>
          <w14:ligatures w14:val="none"/>
        </w:rPr>
        <w:br/>
      </w:r>
      <w:r w:rsidRPr="00C93476">
        <w:rPr>
          <w:rFonts w:ascii="Arial" w:eastAsia="Times New Roman" w:hAnsi="Arial" w:cs="Arial"/>
          <w:color w:val="000000"/>
          <w:kern w:val="0"/>
          <w:sz w:val="22"/>
          <w:szCs w:val="22"/>
          <w14:ligatures w14:val="none"/>
        </w:rPr>
        <w:br/>
      </w:r>
    </w:p>
    <w:p w14:paraId="4BA7A1F6" w14:textId="77777777" w:rsidR="00C93476" w:rsidRPr="00C93476" w:rsidRDefault="00C93476" w:rsidP="00C93476">
      <w:pPr>
        <w:numPr>
          <w:ilvl w:val="0"/>
          <w:numId w:val="4"/>
        </w:numPr>
        <w:spacing w:after="0" w:line="240" w:lineRule="auto"/>
        <w:ind w:left="1440"/>
        <w:textAlignment w:val="baseline"/>
        <w:rPr>
          <w:rFonts w:ascii="Arial" w:eastAsia="Times New Roman" w:hAnsi="Arial" w:cs="Arial"/>
          <w:color w:val="000000"/>
          <w:kern w:val="0"/>
          <w:sz w:val="22"/>
          <w:szCs w:val="22"/>
          <w14:ligatures w14:val="none"/>
        </w:rPr>
      </w:pPr>
      <w:r w:rsidRPr="00C93476">
        <w:rPr>
          <w:rFonts w:ascii="Arial" w:eastAsia="Times New Roman" w:hAnsi="Arial" w:cs="Arial"/>
          <w:color w:val="000000"/>
          <w:kern w:val="0"/>
          <w:sz w:val="22"/>
          <w:szCs w:val="22"/>
          <w14:ligatures w14:val="none"/>
        </w:rPr>
        <w:t>Replacement units must have rents limited to annual provincial guideline increases.</w:t>
      </w:r>
    </w:p>
    <w:p w14:paraId="78FD272A" w14:textId="77777777" w:rsidR="00C93476" w:rsidRPr="00C93476" w:rsidRDefault="00C93476" w:rsidP="00C93476">
      <w:pPr>
        <w:numPr>
          <w:ilvl w:val="0"/>
          <w:numId w:val="4"/>
        </w:numPr>
        <w:spacing w:after="0" w:line="240" w:lineRule="auto"/>
        <w:ind w:left="1440"/>
        <w:textAlignment w:val="baseline"/>
        <w:rPr>
          <w:rFonts w:ascii="Arial" w:eastAsia="Times New Roman" w:hAnsi="Arial" w:cs="Arial"/>
          <w:color w:val="000000"/>
          <w:kern w:val="0"/>
          <w:sz w:val="22"/>
          <w:szCs w:val="22"/>
          <w14:ligatures w14:val="none"/>
        </w:rPr>
      </w:pPr>
      <w:r w:rsidRPr="00C93476">
        <w:rPr>
          <w:rFonts w:ascii="Arial" w:eastAsia="Times New Roman" w:hAnsi="Arial" w:cs="Arial"/>
          <w:color w:val="000000"/>
          <w:kern w:val="0"/>
          <w:sz w:val="22"/>
          <w:szCs w:val="22"/>
          <w14:ligatures w14:val="none"/>
        </w:rPr>
        <w:t>Developers must provide rent reductions if replacement units are smaller or have fewer amenities.</w:t>
      </w:r>
    </w:p>
    <w:p w14:paraId="22D47D6E" w14:textId="77777777" w:rsidR="00C93476" w:rsidRPr="00C93476" w:rsidRDefault="00C93476" w:rsidP="00C93476">
      <w:pPr>
        <w:numPr>
          <w:ilvl w:val="0"/>
          <w:numId w:val="4"/>
        </w:numPr>
        <w:spacing w:after="0" w:line="240" w:lineRule="auto"/>
        <w:ind w:left="1440"/>
        <w:textAlignment w:val="baseline"/>
        <w:rPr>
          <w:rFonts w:ascii="Arial" w:eastAsia="Times New Roman" w:hAnsi="Arial" w:cs="Arial"/>
          <w:color w:val="000000"/>
          <w:kern w:val="0"/>
          <w:sz w:val="22"/>
          <w:szCs w:val="22"/>
          <w14:ligatures w14:val="none"/>
        </w:rPr>
      </w:pPr>
      <w:r w:rsidRPr="00C93476">
        <w:rPr>
          <w:rFonts w:ascii="Arial" w:eastAsia="Times New Roman" w:hAnsi="Arial" w:cs="Arial"/>
          <w:color w:val="000000"/>
          <w:kern w:val="0"/>
          <w:sz w:val="22"/>
          <w:szCs w:val="22"/>
          <w14:ligatures w14:val="none"/>
        </w:rPr>
        <w:t>The City should track and publicly report on all units with affordability conditions to ensure accountability.</w:t>
      </w:r>
    </w:p>
    <w:p w14:paraId="5A21E092" w14:textId="77777777" w:rsidR="00C93476" w:rsidRDefault="00C93476" w:rsidP="00C93476">
      <w:pPr>
        <w:spacing w:after="0" w:line="240" w:lineRule="auto"/>
        <w:rPr>
          <w:rFonts w:ascii="Times New Roman" w:eastAsia="Times New Roman" w:hAnsi="Times New Roman" w:cs="Times New Roman"/>
          <w:kern w:val="0"/>
          <w14:ligatures w14:val="none"/>
        </w:rPr>
      </w:pPr>
    </w:p>
    <w:p w14:paraId="49B9255B" w14:textId="0C0BCE0E" w:rsidR="00C93476" w:rsidRPr="00C93476" w:rsidRDefault="00C93476" w:rsidP="00C93476">
      <w:pPr>
        <w:pStyle w:val="ListParagraph"/>
        <w:numPr>
          <w:ilvl w:val="0"/>
          <w:numId w:val="1"/>
        </w:numPr>
        <w:spacing w:after="0" w:line="240" w:lineRule="auto"/>
        <w:rPr>
          <w:rFonts w:ascii="Times New Roman" w:eastAsia="Times New Roman" w:hAnsi="Times New Roman" w:cs="Times New Roman"/>
          <w:kern w:val="0"/>
          <w14:ligatures w14:val="none"/>
        </w:rPr>
      </w:pPr>
      <w:r w:rsidRPr="00C93476">
        <w:rPr>
          <w:rFonts w:ascii="Arial" w:eastAsia="Times New Roman" w:hAnsi="Arial" w:cs="Arial"/>
          <w:b/>
          <w:bCs/>
          <w:i/>
          <w:iCs/>
          <w:color w:val="000000"/>
          <w:kern w:val="0"/>
          <w:sz w:val="22"/>
          <w:szCs w:val="22"/>
          <w14:ligatures w14:val="none"/>
        </w:rPr>
        <w:t>Guaranteeing Tenant Rights and Support</w:t>
      </w:r>
    </w:p>
    <w:p w14:paraId="5EDADEC3"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p>
    <w:p w14:paraId="0DA0BC5B" w14:textId="77777777" w:rsidR="00C93476" w:rsidRPr="00C93476" w:rsidRDefault="00C93476" w:rsidP="00C93476">
      <w:pPr>
        <w:spacing w:after="0" w:line="240" w:lineRule="auto"/>
        <w:ind w:left="720"/>
        <w:rPr>
          <w:rFonts w:ascii="Times New Roman" w:eastAsia="Times New Roman" w:hAnsi="Times New Roman" w:cs="Times New Roman"/>
          <w:kern w:val="0"/>
          <w14:ligatures w14:val="none"/>
        </w:rPr>
      </w:pPr>
      <w:r w:rsidRPr="00C93476">
        <w:rPr>
          <w:rFonts w:ascii="Arial" w:eastAsia="Times New Roman" w:hAnsi="Arial" w:cs="Arial"/>
          <w:color w:val="000000"/>
          <w:kern w:val="0"/>
          <w:sz w:val="22"/>
          <w:szCs w:val="22"/>
          <w14:ligatures w14:val="none"/>
        </w:rPr>
        <w:t>To ensure tenants remain housed and supported during the redevelopment process, Brampton’s by-law must require a Tenant Assistance and Relocation Plan, administered in partnership with non-profit housing and social support organization(s) funded by development charge fees. This plan should include:</w:t>
      </w:r>
      <w:r w:rsidRPr="00C93476">
        <w:rPr>
          <w:rFonts w:ascii="Arial" w:eastAsia="Times New Roman" w:hAnsi="Arial" w:cs="Arial"/>
          <w:color w:val="000000"/>
          <w:kern w:val="0"/>
          <w:sz w:val="22"/>
          <w:szCs w:val="22"/>
          <w14:ligatures w14:val="none"/>
        </w:rPr>
        <w:br/>
      </w:r>
      <w:r w:rsidRPr="00C93476">
        <w:rPr>
          <w:rFonts w:ascii="Arial" w:eastAsia="Times New Roman" w:hAnsi="Arial" w:cs="Arial"/>
          <w:color w:val="000000"/>
          <w:kern w:val="0"/>
          <w:sz w:val="22"/>
          <w:szCs w:val="22"/>
          <w14:ligatures w14:val="none"/>
        </w:rPr>
        <w:br/>
      </w:r>
    </w:p>
    <w:p w14:paraId="6A66968B" w14:textId="77777777" w:rsidR="00C93476" w:rsidRPr="00C93476" w:rsidRDefault="00C93476" w:rsidP="00C93476">
      <w:pPr>
        <w:numPr>
          <w:ilvl w:val="0"/>
          <w:numId w:val="6"/>
        </w:numPr>
        <w:spacing w:after="0" w:line="240" w:lineRule="auto"/>
        <w:ind w:left="1440"/>
        <w:textAlignment w:val="baseline"/>
        <w:rPr>
          <w:rFonts w:ascii="Arial" w:eastAsia="Times New Roman" w:hAnsi="Arial" w:cs="Arial"/>
          <w:color w:val="000000"/>
          <w:kern w:val="0"/>
          <w:sz w:val="22"/>
          <w:szCs w:val="22"/>
          <w14:ligatures w14:val="none"/>
        </w:rPr>
      </w:pPr>
      <w:r w:rsidRPr="00C93476">
        <w:rPr>
          <w:rFonts w:ascii="Arial" w:eastAsia="Times New Roman" w:hAnsi="Arial" w:cs="Arial"/>
          <w:color w:val="000000"/>
          <w:kern w:val="0"/>
          <w:sz w:val="22"/>
          <w:szCs w:val="22"/>
          <w14:ligatures w14:val="none"/>
        </w:rPr>
        <w:t>Right of return for all displaced tenants to a replacement unit at similar rent.</w:t>
      </w:r>
    </w:p>
    <w:p w14:paraId="7CAA4821" w14:textId="77777777" w:rsidR="00C93476" w:rsidRPr="00C93476" w:rsidRDefault="00C93476" w:rsidP="00C93476">
      <w:pPr>
        <w:numPr>
          <w:ilvl w:val="0"/>
          <w:numId w:val="6"/>
        </w:numPr>
        <w:spacing w:after="0" w:line="240" w:lineRule="auto"/>
        <w:ind w:left="1440"/>
        <w:textAlignment w:val="baseline"/>
        <w:rPr>
          <w:rFonts w:ascii="Arial" w:eastAsia="Times New Roman" w:hAnsi="Arial" w:cs="Arial"/>
          <w:color w:val="000000"/>
          <w:kern w:val="0"/>
          <w:sz w:val="22"/>
          <w:szCs w:val="22"/>
          <w14:ligatures w14:val="none"/>
        </w:rPr>
      </w:pPr>
      <w:r w:rsidRPr="00C93476">
        <w:rPr>
          <w:rFonts w:ascii="Arial" w:eastAsia="Times New Roman" w:hAnsi="Arial" w:cs="Arial"/>
          <w:color w:val="000000"/>
          <w:kern w:val="0"/>
          <w:sz w:val="22"/>
          <w:szCs w:val="22"/>
          <w14:ligatures w14:val="none"/>
        </w:rPr>
        <w:t>Relocation assistance, including help securing temporary accommodation, moving support, and case management for vulnerable tenants (e.g., seniors, low-income, newcomers with language barriers).</w:t>
      </w:r>
    </w:p>
    <w:p w14:paraId="2B9E20F0" w14:textId="77777777" w:rsidR="00C93476" w:rsidRPr="00C93476" w:rsidRDefault="00C93476" w:rsidP="00C93476">
      <w:pPr>
        <w:numPr>
          <w:ilvl w:val="0"/>
          <w:numId w:val="6"/>
        </w:numPr>
        <w:spacing w:after="0" w:line="240" w:lineRule="auto"/>
        <w:ind w:left="1440"/>
        <w:textAlignment w:val="baseline"/>
        <w:rPr>
          <w:rFonts w:ascii="Arial" w:eastAsia="Times New Roman" w:hAnsi="Arial" w:cs="Arial"/>
          <w:color w:val="000000"/>
          <w:kern w:val="0"/>
          <w:sz w:val="22"/>
          <w:szCs w:val="22"/>
          <w14:ligatures w14:val="none"/>
        </w:rPr>
      </w:pPr>
      <w:r w:rsidRPr="00C93476">
        <w:rPr>
          <w:rFonts w:ascii="Arial" w:eastAsia="Times New Roman" w:hAnsi="Arial" w:cs="Arial"/>
          <w:color w:val="000000"/>
          <w:kern w:val="0"/>
          <w:sz w:val="22"/>
          <w:szCs w:val="22"/>
          <w14:ligatures w14:val="none"/>
        </w:rPr>
        <w:t>Dedicated housing workers to provide individualized support, legal referrals, and ongoing follow-up throughout the relocation and re-occupancy process.</w:t>
      </w:r>
    </w:p>
    <w:p w14:paraId="6C624FE8" w14:textId="77777777" w:rsidR="00C93476" w:rsidRPr="00C93476" w:rsidRDefault="00C93476" w:rsidP="00C93476">
      <w:pPr>
        <w:numPr>
          <w:ilvl w:val="0"/>
          <w:numId w:val="6"/>
        </w:numPr>
        <w:spacing w:after="0" w:line="240" w:lineRule="auto"/>
        <w:ind w:left="1440"/>
        <w:textAlignment w:val="baseline"/>
        <w:rPr>
          <w:rFonts w:ascii="Arial" w:eastAsia="Times New Roman" w:hAnsi="Arial" w:cs="Arial"/>
          <w:color w:val="000000"/>
          <w:kern w:val="0"/>
          <w:sz w:val="22"/>
          <w:szCs w:val="22"/>
          <w14:ligatures w14:val="none"/>
        </w:rPr>
      </w:pPr>
      <w:r w:rsidRPr="00C93476">
        <w:rPr>
          <w:rFonts w:ascii="Arial" w:eastAsia="Times New Roman" w:hAnsi="Arial" w:cs="Arial"/>
          <w:color w:val="000000"/>
          <w:kern w:val="0"/>
          <w:sz w:val="22"/>
          <w:szCs w:val="22"/>
          <w14:ligatures w14:val="none"/>
        </w:rPr>
        <w:t>A requirement for developers to work with a non-profit Tenant Relocation and Assistance Program, overseen by City staff, with clear performance reporting and accountability measures.</w:t>
      </w:r>
    </w:p>
    <w:p w14:paraId="12A06461"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p>
    <w:p w14:paraId="2E37A2B3" w14:textId="77777777" w:rsidR="00C93476" w:rsidRPr="00C93476" w:rsidRDefault="00C93476" w:rsidP="00C93476">
      <w:pPr>
        <w:spacing w:after="0" w:line="240" w:lineRule="auto"/>
        <w:ind w:left="720"/>
        <w:rPr>
          <w:rFonts w:ascii="Times New Roman" w:eastAsia="Times New Roman" w:hAnsi="Times New Roman" w:cs="Times New Roman"/>
          <w:kern w:val="0"/>
          <w14:ligatures w14:val="none"/>
        </w:rPr>
      </w:pPr>
      <w:r w:rsidRPr="00C93476">
        <w:rPr>
          <w:rFonts w:ascii="Arial" w:eastAsia="Times New Roman" w:hAnsi="Arial" w:cs="Arial"/>
          <w:color w:val="000000"/>
          <w:kern w:val="0"/>
          <w:sz w:val="22"/>
          <w:szCs w:val="22"/>
          <w14:ligatures w14:val="none"/>
        </w:rPr>
        <w:t>These supports would help ensure that redevelopment does not result in displacement, homelessness, or harm to tenants—particularly seniors, low-income households, and people with disabilities. The province recently announced Bill 60 (</w:t>
      </w:r>
      <w:r w:rsidRPr="00C93476">
        <w:rPr>
          <w:rFonts w:ascii="Arial" w:eastAsia="Times New Roman" w:hAnsi="Arial" w:cs="Arial"/>
          <w:i/>
          <w:iCs/>
          <w:color w:val="000000"/>
          <w:kern w:val="0"/>
          <w:sz w:val="22"/>
          <w:szCs w:val="22"/>
          <w14:ligatures w14:val="none"/>
        </w:rPr>
        <w:t>Fighting Delays, Building Faster Act,</w:t>
      </w:r>
      <w:r w:rsidRPr="00C93476">
        <w:rPr>
          <w:rFonts w:ascii="Arial" w:eastAsia="Times New Roman" w:hAnsi="Arial" w:cs="Arial"/>
          <w:color w:val="000000"/>
          <w:kern w:val="0"/>
          <w:sz w:val="22"/>
          <w:szCs w:val="22"/>
          <w14:ligatures w14:val="none"/>
        </w:rPr>
        <w:t xml:space="preserve"> 2025), which would, if passed, significantly erode existing tenant protections across Ontario. </w:t>
      </w:r>
      <w:r w:rsidRPr="00C93476">
        <w:rPr>
          <w:rFonts w:ascii="Arial" w:eastAsia="Times New Roman" w:hAnsi="Arial" w:cs="Arial"/>
          <w:b/>
          <w:bCs/>
          <w:i/>
          <w:iCs/>
          <w:color w:val="000000"/>
          <w:kern w:val="0"/>
          <w:sz w:val="22"/>
          <w:szCs w:val="22"/>
          <w14:ligatures w14:val="none"/>
        </w:rPr>
        <w:t xml:space="preserve">In light of this attack on tenants, now is the time for </w:t>
      </w:r>
      <w:r w:rsidRPr="00C93476">
        <w:rPr>
          <w:rFonts w:ascii="Arial" w:eastAsia="Times New Roman" w:hAnsi="Arial" w:cs="Arial"/>
          <w:b/>
          <w:bCs/>
          <w:i/>
          <w:iCs/>
          <w:color w:val="000000"/>
          <w:kern w:val="0"/>
          <w:sz w:val="22"/>
          <w:szCs w:val="22"/>
          <w14:ligatures w14:val="none"/>
        </w:rPr>
        <w:lastRenderedPageBreak/>
        <w:t>Brampton to take measures that would protect tenants from legislation and policies planned by the provincial government.</w:t>
      </w:r>
    </w:p>
    <w:p w14:paraId="7F638D02" w14:textId="77777777" w:rsidR="00C93476" w:rsidRDefault="00C93476" w:rsidP="00C93476">
      <w:pPr>
        <w:spacing w:after="0" w:line="240" w:lineRule="auto"/>
        <w:rPr>
          <w:rFonts w:ascii="Times New Roman" w:eastAsia="Times New Roman" w:hAnsi="Times New Roman" w:cs="Times New Roman"/>
          <w:kern w:val="0"/>
          <w14:ligatures w14:val="none"/>
        </w:rPr>
      </w:pPr>
    </w:p>
    <w:p w14:paraId="12D88D52" w14:textId="4BC40C04" w:rsidR="00C93476" w:rsidRPr="00C93476" w:rsidRDefault="00C93476" w:rsidP="00C93476">
      <w:pPr>
        <w:pStyle w:val="ListParagraph"/>
        <w:numPr>
          <w:ilvl w:val="0"/>
          <w:numId w:val="1"/>
        </w:numPr>
        <w:spacing w:after="0" w:line="240" w:lineRule="auto"/>
        <w:rPr>
          <w:rFonts w:ascii="Times New Roman" w:eastAsia="Times New Roman" w:hAnsi="Times New Roman" w:cs="Times New Roman"/>
          <w:kern w:val="0"/>
          <w14:ligatures w14:val="none"/>
        </w:rPr>
      </w:pPr>
      <w:r w:rsidRPr="00C93476">
        <w:rPr>
          <w:rFonts w:ascii="Arial" w:eastAsia="Times New Roman" w:hAnsi="Arial" w:cs="Arial"/>
          <w:b/>
          <w:bCs/>
          <w:i/>
          <w:iCs/>
          <w:color w:val="000000"/>
          <w:kern w:val="0"/>
          <w:sz w:val="22"/>
          <w:szCs w:val="22"/>
          <w14:ligatures w14:val="none"/>
        </w:rPr>
        <w:t>Strengthening Monitoring, Enforcement, and Transparency</w:t>
      </w:r>
    </w:p>
    <w:p w14:paraId="18B237D7"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p>
    <w:p w14:paraId="0814FDAA" w14:textId="77777777" w:rsidR="00C93476" w:rsidRPr="00C93476" w:rsidRDefault="00C93476" w:rsidP="00C93476">
      <w:pPr>
        <w:spacing w:after="0" w:line="240" w:lineRule="auto"/>
        <w:ind w:firstLine="720"/>
        <w:rPr>
          <w:rFonts w:ascii="Times New Roman" w:eastAsia="Times New Roman" w:hAnsi="Times New Roman" w:cs="Times New Roman"/>
          <w:kern w:val="0"/>
          <w14:ligatures w14:val="none"/>
        </w:rPr>
      </w:pPr>
      <w:r w:rsidRPr="00C93476">
        <w:rPr>
          <w:rFonts w:ascii="Arial" w:eastAsia="Times New Roman" w:hAnsi="Arial" w:cs="Arial"/>
          <w:color w:val="000000"/>
          <w:kern w:val="0"/>
          <w:sz w:val="22"/>
          <w:szCs w:val="22"/>
          <w14:ligatures w14:val="none"/>
        </w:rPr>
        <w:t>Even the strongest by-law will fail without proper oversight. We recommend that the City:</w:t>
      </w:r>
    </w:p>
    <w:p w14:paraId="28540BF8" w14:textId="77777777" w:rsidR="00C93476" w:rsidRPr="00C93476" w:rsidRDefault="00C93476" w:rsidP="00C93476">
      <w:pPr>
        <w:numPr>
          <w:ilvl w:val="0"/>
          <w:numId w:val="8"/>
        </w:numPr>
        <w:spacing w:after="0" w:line="240" w:lineRule="auto"/>
        <w:ind w:left="1440"/>
        <w:textAlignment w:val="baseline"/>
        <w:rPr>
          <w:rFonts w:ascii="Arial" w:eastAsia="Times New Roman" w:hAnsi="Arial" w:cs="Arial"/>
          <w:color w:val="000000"/>
          <w:kern w:val="0"/>
          <w:sz w:val="22"/>
          <w:szCs w:val="22"/>
          <w14:ligatures w14:val="none"/>
        </w:rPr>
      </w:pPr>
      <w:r w:rsidRPr="00C93476">
        <w:rPr>
          <w:rFonts w:ascii="Arial" w:eastAsia="Times New Roman" w:hAnsi="Arial" w:cs="Arial"/>
          <w:color w:val="000000"/>
          <w:kern w:val="0"/>
          <w:sz w:val="22"/>
          <w:szCs w:val="22"/>
          <w14:ligatures w14:val="none"/>
        </w:rPr>
        <w:t>Establish proactive compliance monitoring for all Section 99.1 agreements.</w:t>
      </w:r>
    </w:p>
    <w:p w14:paraId="3B5BFF30" w14:textId="77777777" w:rsidR="00C93476" w:rsidRPr="00C93476" w:rsidRDefault="00C93476" w:rsidP="00C93476">
      <w:pPr>
        <w:numPr>
          <w:ilvl w:val="0"/>
          <w:numId w:val="8"/>
        </w:numPr>
        <w:spacing w:after="0" w:line="240" w:lineRule="auto"/>
        <w:ind w:left="1440"/>
        <w:textAlignment w:val="baseline"/>
        <w:rPr>
          <w:rFonts w:ascii="Arial" w:eastAsia="Times New Roman" w:hAnsi="Arial" w:cs="Arial"/>
          <w:color w:val="000000"/>
          <w:kern w:val="0"/>
          <w:sz w:val="22"/>
          <w:szCs w:val="22"/>
          <w14:ligatures w14:val="none"/>
        </w:rPr>
      </w:pPr>
      <w:r w:rsidRPr="00C93476">
        <w:rPr>
          <w:rFonts w:ascii="Arial" w:eastAsia="Times New Roman" w:hAnsi="Arial" w:cs="Arial"/>
          <w:color w:val="000000"/>
          <w:kern w:val="0"/>
          <w:sz w:val="22"/>
          <w:szCs w:val="22"/>
          <w14:ligatures w14:val="none"/>
        </w:rPr>
        <w:t>Create a publicly accessible database of replacement units, affordability requirements, and expiry dates.</w:t>
      </w:r>
    </w:p>
    <w:p w14:paraId="5359A2F6" w14:textId="77777777" w:rsidR="00C93476" w:rsidRPr="00C93476" w:rsidRDefault="00C93476" w:rsidP="00C93476">
      <w:pPr>
        <w:numPr>
          <w:ilvl w:val="0"/>
          <w:numId w:val="8"/>
        </w:numPr>
        <w:spacing w:after="0" w:line="240" w:lineRule="auto"/>
        <w:ind w:left="1440"/>
        <w:textAlignment w:val="baseline"/>
        <w:rPr>
          <w:rFonts w:ascii="Arial" w:eastAsia="Times New Roman" w:hAnsi="Arial" w:cs="Arial"/>
          <w:color w:val="000000"/>
          <w:kern w:val="0"/>
          <w:sz w:val="22"/>
          <w:szCs w:val="22"/>
          <w14:ligatures w14:val="none"/>
        </w:rPr>
      </w:pPr>
      <w:r w:rsidRPr="00C93476">
        <w:rPr>
          <w:rFonts w:ascii="Arial" w:eastAsia="Times New Roman" w:hAnsi="Arial" w:cs="Arial"/>
          <w:color w:val="000000"/>
          <w:kern w:val="0"/>
          <w:sz w:val="22"/>
          <w:szCs w:val="22"/>
          <w14:ligatures w14:val="none"/>
        </w:rPr>
        <w:t>Include explicit penalties for non-compliance with affordability, tenant assistance, and re-occupancy provisions.</w:t>
      </w:r>
    </w:p>
    <w:p w14:paraId="30CD9EFF" w14:textId="77777777" w:rsidR="00C93476" w:rsidRPr="00C93476" w:rsidRDefault="00C93476" w:rsidP="00C93476">
      <w:pPr>
        <w:numPr>
          <w:ilvl w:val="0"/>
          <w:numId w:val="8"/>
        </w:numPr>
        <w:spacing w:after="0" w:line="240" w:lineRule="auto"/>
        <w:ind w:left="1440"/>
        <w:textAlignment w:val="baseline"/>
        <w:rPr>
          <w:rFonts w:ascii="Arial" w:eastAsia="Times New Roman" w:hAnsi="Arial" w:cs="Arial"/>
          <w:color w:val="000000"/>
          <w:kern w:val="0"/>
          <w:sz w:val="22"/>
          <w:szCs w:val="22"/>
          <w14:ligatures w14:val="none"/>
        </w:rPr>
      </w:pPr>
      <w:r w:rsidRPr="00C93476">
        <w:rPr>
          <w:rFonts w:ascii="Arial" w:eastAsia="Times New Roman" w:hAnsi="Arial" w:cs="Arial"/>
          <w:color w:val="000000"/>
          <w:kern w:val="0"/>
          <w:sz w:val="22"/>
          <w:szCs w:val="22"/>
          <w14:ligatures w14:val="none"/>
        </w:rPr>
        <w:t>Require leases for replacement units to include an addendum referencing Section 99.1 and rent control protections.</w:t>
      </w:r>
    </w:p>
    <w:p w14:paraId="5B595821"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p>
    <w:p w14:paraId="0D96CC5F" w14:textId="77777777" w:rsidR="00C93476" w:rsidRPr="00C93476" w:rsidRDefault="00C93476" w:rsidP="00C93476">
      <w:pPr>
        <w:spacing w:after="0" w:line="240" w:lineRule="auto"/>
        <w:ind w:left="720"/>
        <w:rPr>
          <w:rFonts w:ascii="Times New Roman" w:eastAsia="Times New Roman" w:hAnsi="Times New Roman" w:cs="Times New Roman"/>
          <w:kern w:val="0"/>
          <w14:ligatures w14:val="none"/>
        </w:rPr>
      </w:pPr>
      <w:r w:rsidRPr="00C93476">
        <w:rPr>
          <w:rFonts w:ascii="Arial" w:eastAsia="Times New Roman" w:hAnsi="Arial" w:cs="Arial"/>
          <w:color w:val="000000"/>
          <w:kern w:val="0"/>
          <w:sz w:val="22"/>
          <w:szCs w:val="22"/>
          <w14:ligatures w14:val="none"/>
        </w:rPr>
        <w:t>The cost of losing even a single affordable replacement unit due to weak enforcement far exceeds the investment needed to fund a staff position to monitor compliance.</w:t>
      </w:r>
    </w:p>
    <w:p w14:paraId="6D2B1EF1"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p>
    <w:p w14:paraId="2A4EF9DD"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r w:rsidRPr="00C93476">
        <w:rPr>
          <w:rFonts w:ascii="Arial" w:eastAsia="Times New Roman" w:hAnsi="Arial" w:cs="Arial"/>
          <w:color w:val="000000"/>
          <w:kern w:val="0"/>
          <w:sz w:val="22"/>
          <w:szCs w:val="22"/>
          <w14:ligatures w14:val="none"/>
        </w:rPr>
        <w:t>Brampton’s rental replacement by-law is a vital opportunity at a pivotal moment to protect existing tenants and preserve affordable homes for generations to come. By incorporating a robust Tenant Assistance and Relocation Plan, long-term affordability requirements, and strong enforcement measures, Brampton can become a leader in housing stability and equity.</w:t>
      </w:r>
    </w:p>
    <w:p w14:paraId="32D465EF"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p>
    <w:p w14:paraId="195742B7"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r w:rsidRPr="00C93476">
        <w:rPr>
          <w:rFonts w:ascii="Arial" w:eastAsia="Times New Roman" w:hAnsi="Arial" w:cs="Arial"/>
          <w:color w:val="000000"/>
          <w:kern w:val="0"/>
          <w:sz w:val="22"/>
          <w:szCs w:val="22"/>
          <w14:ligatures w14:val="none"/>
        </w:rPr>
        <w:t>I urge the Committee and Council to adopt these recommendations and ensure that no tenant is left behind in the process of redevelopment.</w:t>
      </w:r>
    </w:p>
    <w:p w14:paraId="43A7257F"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p>
    <w:p w14:paraId="7E5649C2"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r w:rsidRPr="00C93476">
        <w:rPr>
          <w:rFonts w:ascii="Arial" w:eastAsia="Times New Roman" w:hAnsi="Arial" w:cs="Arial"/>
          <w:color w:val="000000"/>
          <w:kern w:val="0"/>
          <w:sz w:val="22"/>
          <w:szCs w:val="22"/>
          <w14:ligatures w14:val="none"/>
        </w:rPr>
        <w:t>Many thanks,</w:t>
      </w:r>
    </w:p>
    <w:p w14:paraId="4F588266"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p>
    <w:p w14:paraId="118F64B0"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r w:rsidRPr="00C93476">
        <w:rPr>
          <w:rFonts w:ascii="Arial" w:eastAsia="Times New Roman" w:hAnsi="Arial" w:cs="Arial"/>
          <w:b/>
          <w:bCs/>
          <w:color w:val="000000"/>
          <w:kern w:val="0"/>
          <w:sz w:val="22"/>
          <w:szCs w:val="22"/>
          <w14:ligatures w14:val="none"/>
        </w:rPr>
        <w:t>[Your name]</w:t>
      </w:r>
    </w:p>
    <w:p w14:paraId="4516816A" w14:textId="77777777" w:rsidR="00C93476" w:rsidRPr="00C93476" w:rsidRDefault="00C93476" w:rsidP="00C93476">
      <w:pPr>
        <w:spacing w:after="0" w:line="240" w:lineRule="auto"/>
        <w:rPr>
          <w:rFonts w:ascii="Times New Roman" w:eastAsia="Times New Roman" w:hAnsi="Times New Roman" w:cs="Times New Roman"/>
          <w:kern w:val="0"/>
          <w14:ligatures w14:val="none"/>
        </w:rPr>
      </w:pPr>
    </w:p>
    <w:p w14:paraId="0B6F924F" w14:textId="77777777" w:rsidR="001F5EA3" w:rsidRDefault="001F5EA3"/>
    <w:sectPr w:rsidR="001F5E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3313D"/>
    <w:multiLevelType w:val="multilevel"/>
    <w:tmpl w:val="805E26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493FAF"/>
    <w:multiLevelType w:val="multilevel"/>
    <w:tmpl w:val="B28C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2E0BA0"/>
    <w:multiLevelType w:val="multilevel"/>
    <w:tmpl w:val="6FAA6E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FD35D9"/>
    <w:multiLevelType w:val="multilevel"/>
    <w:tmpl w:val="E32A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780832"/>
    <w:multiLevelType w:val="multilevel"/>
    <w:tmpl w:val="1170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020094"/>
    <w:multiLevelType w:val="multilevel"/>
    <w:tmpl w:val="A1769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4111EC"/>
    <w:multiLevelType w:val="multilevel"/>
    <w:tmpl w:val="27E24C50"/>
    <w:lvl w:ilvl="0">
      <w:start w:val="1"/>
      <w:numFmt w:val="decimal"/>
      <w:lvlText w:val="%1."/>
      <w:lvlJc w:val="left"/>
      <w:pPr>
        <w:tabs>
          <w:tab w:val="num" w:pos="720"/>
        </w:tabs>
        <w:ind w:left="720" w:hanging="360"/>
      </w:pPr>
      <w:rPr>
        <w:rFonts w:ascii="Arial" w:hAnsi="Arial" w:cs="Arial" w:hint="default"/>
        <w:b/>
        <w:bCs/>
        <w:i w:val="0"/>
        <w:iCs w:val="0"/>
        <w:sz w:val="21"/>
        <w:szCs w:val="2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1A540F"/>
    <w:multiLevelType w:val="multilevel"/>
    <w:tmpl w:val="2DA0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1594778">
    <w:abstractNumId w:val="6"/>
  </w:num>
  <w:num w:numId="2" w16cid:durableId="1202598050">
    <w:abstractNumId w:val="1"/>
  </w:num>
  <w:num w:numId="3" w16cid:durableId="801046819">
    <w:abstractNumId w:val="5"/>
    <w:lvlOverride w:ilvl="0">
      <w:lvl w:ilvl="0">
        <w:numFmt w:val="decimal"/>
        <w:lvlText w:val="%1."/>
        <w:lvlJc w:val="left"/>
      </w:lvl>
    </w:lvlOverride>
  </w:num>
  <w:num w:numId="4" w16cid:durableId="830675116">
    <w:abstractNumId w:val="4"/>
  </w:num>
  <w:num w:numId="5" w16cid:durableId="1450200305">
    <w:abstractNumId w:val="0"/>
    <w:lvlOverride w:ilvl="0">
      <w:lvl w:ilvl="0">
        <w:numFmt w:val="decimal"/>
        <w:lvlText w:val="%1."/>
        <w:lvlJc w:val="left"/>
      </w:lvl>
    </w:lvlOverride>
  </w:num>
  <w:num w:numId="6" w16cid:durableId="112020516">
    <w:abstractNumId w:val="7"/>
  </w:num>
  <w:num w:numId="7" w16cid:durableId="1219363280">
    <w:abstractNumId w:val="2"/>
    <w:lvlOverride w:ilvl="0">
      <w:lvl w:ilvl="0">
        <w:numFmt w:val="decimal"/>
        <w:lvlText w:val="%1."/>
        <w:lvlJc w:val="left"/>
      </w:lvl>
    </w:lvlOverride>
  </w:num>
  <w:num w:numId="8" w16cid:durableId="143283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76"/>
    <w:rsid w:val="001425B1"/>
    <w:rsid w:val="001F5EA3"/>
    <w:rsid w:val="002A3AE7"/>
    <w:rsid w:val="00701DC8"/>
    <w:rsid w:val="00AE5053"/>
    <w:rsid w:val="00C25F52"/>
    <w:rsid w:val="00C93476"/>
    <w:rsid w:val="00FB13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18F9FB0"/>
  <w15:chartTrackingRefBased/>
  <w15:docId w15:val="{4D7B3482-4497-4149-A9CA-BEB3A40B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4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4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4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4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4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4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4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4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4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4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4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4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4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4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4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476"/>
    <w:rPr>
      <w:rFonts w:eastAsiaTheme="majorEastAsia" w:cstheme="majorBidi"/>
      <w:color w:val="272727" w:themeColor="text1" w:themeTint="D8"/>
    </w:rPr>
  </w:style>
  <w:style w:type="paragraph" w:styleId="Title">
    <w:name w:val="Title"/>
    <w:basedOn w:val="Normal"/>
    <w:next w:val="Normal"/>
    <w:link w:val="TitleChar"/>
    <w:uiPriority w:val="10"/>
    <w:qFormat/>
    <w:rsid w:val="00C93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4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4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4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476"/>
    <w:pPr>
      <w:spacing w:before="160"/>
      <w:jc w:val="center"/>
    </w:pPr>
    <w:rPr>
      <w:i/>
      <w:iCs/>
      <w:color w:val="404040" w:themeColor="text1" w:themeTint="BF"/>
    </w:rPr>
  </w:style>
  <w:style w:type="character" w:customStyle="1" w:styleId="QuoteChar">
    <w:name w:val="Quote Char"/>
    <w:basedOn w:val="DefaultParagraphFont"/>
    <w:link w:val="Quote"/>
    <w:uiPriority w:val="29"/>
    <w:rsid w:val="00C93476"/>
    <w:rPr>
      <w:i/>
      <w:iCs/>
      <w:color w:val="404040" w:themeColor="text1" w:themeTint="BF"/>
    </w:rPr>
  </w:style>
  <w:style w:type="paragraph" w:styleId="ListParagraph">
    <w:name w:val="List Paragraph"/>
    <w:basedOn w:val="Normal"/>
    <w:uiPriority w:val="34"/>
    <w:qFormat/>
    <w:rsid w:val="00C93476"/>
    <w:pPr>
      <w:ind w:left="720"/>
      <w:contextualSpacing/>
    </w:pPr>
  </w:style>
  <w:style w:type="character" w:styleId="IntenseEmphasis">
    <w:name w:val="Intense Emphasis"/>
    <w:basedOn w:val="DefaultParagraphFont"/>
    <w:uiPriority w:val="21"/>
    <w:qFormat/>
    <w:rsid w:val="00C93476"/>
    <w:rPr>
      <w:i/>
      <w:iCs/>
      <w:color w:val="0F4761" w:themeColor="accent1" w:themeShade="BF"/>
    </w:rPr>
  </w:style>
  <w:style w:type="paragraph" w:styleId="IntenseQuote">
    <w:name w:val="Intense Quote"/>
    <w:basedOn w:val="Normal"/>
    <w:next w:val="Normal"/>
    <w:link w:val="IntenseQuoteChar"/>
    <w:uiPriority w:val="30"/>
    <w:qFormat/>
    <w:rsid w:val="00C93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476"/>
    <w:rPr>
      <w:i/>
      <w:iCs/>
      <w:color w:val="0F4761" w:themeColor="accent1" w:themeShade="BF"/>
    </w:rPr>
  </w:style>
  <w:style w:type="character" w:styleId="IntenseReference">
    <w:name w:val="Intense Reference"/>
    <w:basedOn w:val="DefaultParagraphFont"/>
    <w:uiPriority w:val="32"/>
    <w:qFormat/>
    <w:rsid w:val="00C93476"/>
    <w:rPr>
      <w:b/>
      <w:bCs/>
      <w:smallCaps/>
      <w:color w:val="0F4761" w:themeColor="accent1" w:themeShade="BF"/>
      <w:spacing w:val="5"/>
    </w:rPr>
  </w:style>
  <w:style w:type="paragraph" w:styleId="NormalWeb">
    <w:name w:val="Normal (Web)"/>
    <w:basedOn w:val="Normal"/>
    <w:uiPriority w:val="99"/>
    <w:semiHidden/>
    <w:unhideWhenUsed/>
    <w:rsid w:val="00C9347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93476"/>
    <w:rPr>
      <w:color w:val="0000FF"/>
      <w:u w:val="single"/>
    </w:rPr>
  </w:style>
  <w:style w:type="character" w:styleId="UnresolvedMention">
    <w:name w:val="Unresolved Mention"/>
    <w:basedOn w:val="DefaultParagraphFont"/>
    <w:uiPriority w:val="99"/>
    <w:semiHidden/>
    <w:unhideWhenUsed/>
    <w:rsid w:val="002A3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wena.santos@brampton.ca" TargetMode="External"/><Relationship Id="rId13" Type="http://schemas.openxmlformats.org/officeDocument/2006/relationships/hyperlink" Target="mailto:pat.fortini@brampton.c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arkirat.singh@brampton.ca" TargetMode="External"/><Relationship Id="rId12" Type="http://schemas.openxmlformats.org/officeDocument/2006/relationships/hyperlink" Target="mailto:martin.medeiros@brampton.c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atrick.Brown@brampton.ca" TargetMode="External"/><Relationship Id="rId1" Type="http://schemas.openxmlformats.org/officeDocument/2006/relationships/numbering" Target="numbering.xml"/><Relationship Id="rId6" Type="http://schemas.openxmlformats.org/officeDocument/2006/relationships/hyperlink" Target="mailto:michael.palleschi@brampton.ca" TargetMode="External"/><Relationship Id="rId11" Type="http://schemas.openxmlformats.org/officeDocument/2006/relationships/hyperlink" Target="mailto:dennis.keenan@brampton.ca" TargetMode="External"/><Relationship Id="rId5" Type="http://schemas.openxmlformats.org/officeDocument/2006/relationships/hyperlink" Target="mailto:cityclerksoffice@brampton.ca" TargetMode="External"/><Relationship Id="rId15" Type="http://schemas.openxmlformats.org/officeDocument/2006/relationships/hyperlink" Target="mailto:rod.power@brampton.ca" TargetMode="External"/><Relationship Id="rId10" Type="http://schemas.openxmlformats.org/officeDocument/2006/relationships/hyperlink" Target="mailto:navjitkaur.brar@brampton.ca" TargetMode="External"/><Relationship Id="rId4" Type="http://schemas.openxmlformats.org/officeDocument/2006/relationships/webSettings" Target="webSettings.xml"/><Relationship Id="rId9" Type="http://schemas.openxmlformats.org/officeDocument/2006/relationships/hyperlink" Target="mailto:paul.vicente@brampton.ca" TargetMode="External"/><Relationship Id="rId14" Type="http://schemas.openxmlformats.org/officeDocument/2006/relationships/hyperlink" Target="mailto:gurpartap.toor@brampt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926</Words>
  <Characters>5281</Characters>
  <Application>Microsoft Office Word</Application>
  <DocSecurity>0</DocSecurity>
  <Lines>44</Lines>
  <Paragraphs>12</Paragraphs>
  <ScaleCrop>false</ScaleCrop>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Kee</dc:creator>
  <cp:keywords/>
  <dc:description/>
  <cp:lastModifiedBy>Megan Kee</cp:lastModifiedBy>
  <cp:revision>2</cp:revision>
  <dcterms:created xsi:type="dcterms:W3CDTF">2025-10-30T18:03:00Z</dcterms:created>
  <dcterms:modified xsi:type="dcterms:W3CDTF">2025-10-30T18:05:00Z</dcterms:modified>
</cp:coreProperties>
</file>